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6C88" w14:textId="77777777" w:rsidR="00B05117" w:rsidRPr="00D8002E" w:rsidRDefault="00B05117" w:rsidP="00EC722C">
      <w:pPr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>VILLAGE OF LANCASTER</w:t>
      </w:r>
    </w:p>
    <w:p w14:paraId="41A67260" w14:textId="77777777" w:rsidR="00B05117" w:rsidRPr="00D8002E" w:rsidRDefault="00B05117" w:rsidP="00EC722C">
      <w:pPr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>NOTICE OF PUBLIC HEARING</w:t>
      </w:r>
    </w:p>
    <w:p w14:paraId="297EA5F7" w14:textId="73A3F713" w:rsidR="00B05117" w:rsidRPr="00D8002E" w:rsidRDefault="00B05117" w:rsidP="00EC722C">
      <w:pPr>
        <w:spacing w:line="276" w:lineRule="auto"/>
        <w:jc w:val="center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 xml:space="preserve">TO BE HELD </w:t>
      </w:r>
      <w:r w:rsidR="00EB3489" w:rsidRPr="00D8002E">
        <w:rPr>
          <w:rFonts w:ascii="Arial" w:hAnsi="Arial" w:cs="Arial"/>
          <w:color w:val="000000"/>
        </w:rPr>
        <w:t>MONDAY</w:t>
      </w:r>
      <w:r w:rsidR="0000711C">
        <w:rPr>
          <w:rFonts w:ascii="Arial" w:hAnsi="Arial" w:cs="Arial"/>
          <w:color w:val="000000"/>
        </w:rPr>
        <w:t>,</w:t>
      </w:r>
      <w:r w:rsidR="00EB3489" w:rsidRPr="00D8002E">
        <w:rPr>
          <w:rFonts w:ascii="Arial" w:hAnsi="Arial" w:cs="Arial"/>
          <w:color w:val="000000"/>
        </w:rPr>
        <w:t xml:space="preserve"> </w:t>
      </w:r>
      <w:r w:rsidR="0006792D">
        <w:rPr>
          <w:rFonts w:ascii="Arial" w:hAnsi="Arial" w:cs="Arial"/>
          <w:color w:val="000000"/>
        </w:rPr>
        <w:t>JUNE 10</w:t>
      </w:r>
      <w:r w:rsidRPr="00D8002E">
        <w:rPr>
          <w:rFonts w:ascii="Arial" w:hAnsi="Arial" w:cs="Arial"/>
          <w:color w:val="000000"/>
        </w:rPr>
        <w:t>, 20</w:t>
      </w:r>
      <w:r w:rsidR="00EB3489" w:rsidRPr="00D8002E">
        <w:rPr>
          <w:rFonts w:ascii="Arial" w:hAnsi="Arial" w:cs="Arial"/>
          <w:color w:val="000000"/>
        </w:rPr>
        <w:t>2</w:t>
      </w:r>
      <w:r w:rsidR="0006792D">
        <w:rPr>
          <w:rFonts w:ascii="Arial" w:hAnsi="Arial" w:cs="Arial"/>
          <w:color w:val="000000"/>
        </w:rPr>
        <w:t>4</w:t>
      </w:r>
    </w:p>
    <w:p w14:paraId="7AB1CD71" w14:textId="77777777" w:rsidR="00B05117" w:rsidRPr="00D8002E" w:rsidRDefault="00B05117" w:rsidP="00B769C8">
      <w:pPr>
        <w:spacing w:line="276" w:lineRule="auto"/>
        <w:outlineLvl w:val="0"/>
        <w:rPr>
          <w:rFonts w:ascii="Arial" w:hAnsi="Arial" w:cs="Arial"/>
          <w:color w:val="000000"/>
        </w:rPr>
      </w:pPr>
    </w:p>
    <w:p w14:paraId="2B834A14" w14:textId="4A2CD645" w:rsidR="00716E12" w:rsidRDefault="00B05117" w:rsidP="00716E12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716E12">
        <w:rPr>
          <w:rFonts w:ascii="Arial" w:hAnsi="Arial" w:cs="Arial"/>
          <w:b w:val="0"/>
          <w:color w:val="000000"/>
          <w:sz w:val="24"/>
          <w:szCs w:val="24"/>
        </w:rPr>
        <w:t xml:space="preserve">PLEASE TAKE NOTICE; That the Village of Lancaster Board of Trustees will conduct a public hearing in the Council Chambers of the Lancaster Municipal Building, 5423 Broadway, Lancaster, New York on Monday, 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>June 10</w:t>
      </w:r>
      <w:r w:rsidR="00716E12" w:rsidRPr="00716E1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EB3489" w:rsidRPr="00716E12">
        <w:rPr>
          <w:rFonts w:ascii="Arial" w:hAnsi="Arial" w:cs="Arial"/>
          <w:b w:val="0"/>
          <w:color w:val="000000"/>
          <w:sz w:val="24"/>
          <w:szCs w:val="24"/>
        </w:rPr>
        <w:t xml:space="preserve"> 202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>4</w:t>
      </w:r>
      <w:r w:rsidR="0000711C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716E12">
        <w:rPr>
          <w:rFonts w:ascii="Arial" w:hAnsi="Arial" w:cs="Arial"/>
          <w:b w:val="0"/>
          <w:color w:val="000000"/>
          <w:sz w:val="24"/>
          <w:szCs w:val="24"/>
        </w:rPr>
        <w:t>at 7:</w:t>
      </w:r>
      <w:r w:rsidR="008A0C86" w:rsidRPr="00716E12">
        <w:rPr>
          <w:rFonts w:ascii="Arial" w:hAnsi="Arial" w:cs="Arial"/>
          <w:b w:val="0"/>
          <w:color w:val="000000"/>
          <w:sz w:val="24"/>
          <w:szCs w:val="24"/>
        </w:rPr>
        <w:t xml:space="preserve">15 </w:t>
      </w:r>
      <w:r w:rsidRPr="00716E12">
        <w:rPr>
          <w:rFonts w:ascii="Arial" w:hAnsi="Arial" w:cs="Arial"/>
          <w:b w:val="0"/>
          <w:color w:val="000000"/>
          <w:sz w:val="24"/>
          <w:szCs w:val="24"/>
        </w:rPr>
        <w:t xml:space="preserve">PM to consider </w:t>
      </w:r>
      <w:r w:rsidR="00AC4FDB" w:rsidRPr="00716E12">
        <w:rPr>
          <w:rFonts w:ascii="Arial" w:hAnsi="Arial" w:cs="Arial"/>
          <w:b w:val="0"/>
          <w:color w:val="000000"/>
          <w:sz w:val="24"/>
          <w:szCs w:val="24"/>
        </w:rPr>
        <w:t xml:space="preserve">a local law 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 xml:space="preserve">amending </w:t>
      </w:r>
      <w:r w:rsidR="0006792D" w:rsidRPr="0006792D">
        <w:rPr>
          <w:rFonts w:ascii="Arial" w:hAnsi="Arial" w:cs="Arial"/>
          <w:b w:val="0"/>
          <w:color w:val="000000"/>
          <w:sz w:val="24"/>
          <w:szCs w:val="24"/>
        </w:rPr>
        <w:t>Village Code Ch</w:t>
      </w:r>
      <w:r w:rsidR="0000711C">
        <w:rPr>
          <w:rFonts w:ascii="Arial" w:hAnsi="Arial" w:cs="Arial"/>
          <w:b w:val="0"/>
          <w:color w:val="000000"/>
          <w:sz w:val="24"/>
          <w:szCs w:val="24"/>
        </w:rPr>
        <w:t>apter</w:t>
      </w:r>
      <w:r w:rsidR="0006792D" w:rsidRPr="0006792D">
        <w:rPr>
          <w:rFonts w:ascii="Arial" w:hAnsi="Arial" w:cs="Arial"/>
          <w:b w:val="0"/>
          <w:color w:val="000000"/>
          <w:sz w:val="24"/>
          <w:szCs w:val="24"/>
        </w:rPr>
        <w:t xml:space="preserve"> 325, Vehicles and Traffic</w:t>
      </w:r>
      <w:r w:rsidR="00BB4EE4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 xml:space="preserve"> to include provisions </w:t>
      </w:r>
      <w:r w:rsidR="0006792D" w:rsidRPr="0006792D">
        <w:rPr>
          <w:rFonts w:ascii="Arial" w:hAnsi="Arial" w:cs="Arial"/>
          <w:b w:val="0"/>
          <w:color w:val="000000"/>
          <w:sz w:val="24"/>
          <w:szCs w:val="24"/>
        </w:rPr>
        <w:t xml:space="preserve">accommodating the </w:t>
      </w:r>
      <w:r w:rsidR="00192EBA">
        <w:rPr>
          <w:rFonts w:ascii="Arial" w:hAnsi="Arial" w:cs="Arial"/>
          <w:b w:val="0"/>
          <w:color w:val="000000"/>
          <w:sz w:val="24"/>
          <w:szCs w:val="24"/>
        </w:rPr>
        <w:t xml:space="preserve">police </w:t>
      </w:r>
      <w:r w:rsidR="0006792D" w:rsidRPr="0006792D">
        <w:rPr>
          <w:rFonts w:ascii="Arial" w:hAnsi="Arial" w:cs="Arial"/>
          <w:b w:val="0"/>
          <w:color w:val="000000"/>
          <w:sz w:val="24"/>
          <w:szCs w:val="24"/>
        </w:rPr>
        <w:t>enforcement of parking as restricted by signage on privately owned premises</w:t>
      </w:r>
      <w:r w:rsidR="0006792D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</w:p>
    <w:p w14:paraId="045B8E13" w14:textId="2E109C61" w:rsidR="00960AF2" w:rsidRDefault="00960AF2" w:rsidP="00960AF2">
      <w:pPr>
        <w:spacing w:line="276" w:lineRule="auto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proposed local law would</w:t>
      </w:r>
      <w:r w:rsidR="0006792D">
        <w:rPr>
          <w:rFonts w:ascii="Arial" w:hAnsi="Arial" w:cs="Arial"/>
          <w:color w:val="000000"/>
        </w:rPr>
        <w:t xml:space="preserve"> </w:t>
      </w:r>
      <w:r w:rsidR="002961EF">
        <w:rPr>
          <w:rFonts w:ascii="Arial" w:hAnsi="Arial" w:cs="Arial"/>
          <w:color w:val="000000"/>
        </w:rPr>
        <w:t>provide</w:t>
      </w:r>
      <w:r w:rsidR="0006792D">
        <w:rPr>
          <w:rFonts w:ascii="Arial" w:hAnsi="Arial" w:cs="Arial"/>
          <w:color w:val="000000"/>
        </w:rPr>
        <w:t xml:space="preserve"> </w:t>
      </w:r>
      <w:r w:rsidR="002961EF">
        <w:rPr>
          <w:rFonts w:ascii="Arial" w:hAnsi="Arial" w:cs="Arial"/>
          <w:color w:val="000000"/>
        </w:rPr>
        <w:t>for</w:t>
      </w:r>
      <w:r w:rsidR="0006792D">
        <w:rPr>
          <w:rFonts w:ascii="Arial" w:hAnsi="Arial" w:cs="Arial"/>
          <w:color w:val="000000"/>
        </w:rPr>
        <w:t xml:space="preserve"> the tick</w:t>
      </w:r>
      <w:r w:rsidR="002961EF">
        <w:rPr>
          <w:rFonts w:ascii="Arial" w:hAnsi="Arial" w:cs="Arial"/>
          <w:color w:val="000000"/>
        </w:rPr>
        <w:t>et</w:t>
      </w:r>
      <w:r w:rsidR="0006792D">
        <w:rPr>
          <w:rFonts w:ascii="Arial" w:hAnsi="Arial" w:cs="Arial"/>
          <w:color w:val="000000"/>
        </w:rPr>
        <w:t xml:space="preserve">ing of </w:t>
      </w:r>
      <w:r w:rsidR="002961EF">
        <w:rPr>
          <w:rFonts w:ascii="Arial" w:hAnsi="Arial" w:cs="Arial"/>
          <w:color w:val="000000"/>
        </w:rPr>
        <w:t>vehicles</w:t>
      </w:r>
      <w:r w:rsidR="0006792D">
        <w:rPr>
          <w:rFonts w:ascii="Arial" w:hAnsi="Arial" w:cs="Arial"/>
          <w:color w:val="000000"/>
        </w:rPr>
        <w:t xml:space="preserve"> pa</w:t>
      </w:r>
      <w:r w:rsidR="002961EF">
        <w:rPr>
          <w:rFonts w:ascii="Arial" w:hAnsi="Arial" w:cs="Arial"/>
          <w:color w:val="000000"/>
        </w:rPr>
        <w:t xml:space="preserve">rked </w:t>
      </w:r>
      <w:r w:rsidR="002961EF" w:rsidRPr="002961EF">
        <w:rPr>
          <w:rFonts w:ascii="Arial" w:hAnsi="Arial" w:cs="Arial"/>
          <w:color w:val="000000"/>
        </w:rPr>
        <w:t xml:space="preserve">in violation of specified signage </w:t>
      </w:r>
      <w:r w:rsidR="0006792D">
        <w:rPr>
          <w:rFonts w:ascii="Arial" w:hAnsi="Arial" w:cs="Arial"/>
          <w:color w:val="000000"/>
        </w:rPr>
        <w:t xml:space="preserve">upon </w:t>
      </w:r>
      <w:r w:rsidR="002961EF" w:rsidRPr="002961EF">
        <w:rPr>
          <w:rFonts w:ascii="Arial" w:hAnsi="Arial" w:cs="Arial"/>
          <w:color w:val="000000"/>
        </w:rPr>
        <w:t xml:space="preserve">privately owned premises </w:t>
      </w:r>
      <w:r w:rsidR="002961EF">
        <w:rPr>
          <w:rFonts w:ascii="Arial" w:hAnsi="Arial" w:cs="Arial"/>
          <w:color w:val="000000"/>
        </w:rPr>
        <w:t xml:space="preserve">and </w:t>
      </w:r>
      <w:r w:rsidR="0006792D">
        <w:rPr>
          <w:rFonts w:ascii="Arial" w:hAnsi="Arial" w:cs="Arial"/>
          <w:color w:val="000000"/>
        </w:rPr>
        <w:t>in ce</w:t>
      </w:r>
      <w:r w:rsidR="002961EF">
        <w:rPr>
          <w:rFonts w:ascii="Arial" w:hAnsi="Arial" w:cs="Arial"/>
          <w:color w:val="000000"/>
        </w:rPr>
        <w:t>rtain instances</w:t>
      </w:r>
      <w:r w:rsidR="0006792D">
        <w:rPr>
          <w:rFonts w:ascii="Arial" w:hAnsi="Arial" w:cs="Arial"/>
          <w:color w:val="000000"/>
        </w:rPr>
        <w:t xml:space="preserve"> </w:t>
      </w:r>
      <w:r w:rsidR="002961EF">
        <w:rPr>
          <w:rFonts w:ascii="Arial" w:hAnsi="Arial" w:cs="Arial"/>
          <w:color w:val="000000"/>
        </w:rPr>
        <w:t xml:space="preserve">authorize </w:t>
      </w:r>
      <w:r w:rsidR="0006792D">
        <w:rPr>
          <w:rFonts w:ascii="Arial" w:hAnsi="Arial" w:cs="Arial"/>
          <w:color w:val="000000"/>
        </w:rPr>
        <w:t xml:space="preserve">towing and the imposition of </w:t>
      </w:r>
      <w:r w:rsidR="0006792D" w:rsidRPr="0006792D">
        <w:rPr>
          <w:rFonts w:ascii="Arial" w:hAnsi="Arial" w:cs="Arial"/>
          <w:color w:val="000000"/>
        </w:rPr>
        <w:t>towing and storage rates</w:t>
      </w:r>
      <w:r w:rsidR="00192EBA">
        <w:rPr>
          <w:rFonts w:ascii="Arial" w:hAnsi="Arial" w:cs="Arial"/>
          <w:color w:val="000000"/>
        </w:rPr>
        <w:t xml:space="preserve"> as to offending vehicles</w:t>
      </w:r>
      <w:r w:rsidR="0006792D">
        <w:rPr>
          <w:rFonts w:ascii="Arial" w:hAnsi="Arial" w:cs="Arial"/>
          <w:color w:val="000000"/>
        </w:rPr>
        <w:t>.</w:t>
      </w:r>
    </w:p>
    <w:p w14:paraId="6AD850AA" w14:textId="77777777" w:rsidR="002961EF" w:rsidRDefault="002961EF" w:rsidP="00960AF2">
      <w:pPr>
        <w:spacing w:line="276" w:lineRule="auto"/>
        <w:outlineLvl w:val="0"/>
        <w:rPr>
          <w:rFonts w:ascii="Arial" w:hAnsi="Arial" w:cs="Arial"/>
          <w:color w:val="000000"/>
        </w:rPr>
      </w:pPr>
    </w:p>
    <w:p w14:paraId="00D30F41" w14:textId="35250097" w:rsidR="002961EF" w:rsidRDefault="002961EF" w:rsidP="00960AF2">
      <w:pPr>
        <w:spacing w:line="276" w:lineRule="auto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Further, the proposed local law would exempt </w:t>
      </w:r>
      <w:r w:rsidRPr="002961EF">
        <w:rPr>
          <w:rFonts w:ascii="Arial" w:hAnsi="Arial" w:cs="Arial"/>
          <w:color w:val="000000"/>
        </w:rPr>
        <w:t xml:space="preserve">specified signage </w:t>
      </w:r>
      <w:r>
        <w:rPr>
          <w:rFonts w:ascii="Arial" w:hAnsi="Arial" w:cs="Arial"/>
          <w:color w:val="000000"/>
        </w:rPr>
        <w:t xml:space="preserve">limiting parking upon </w:t>
      </w:r>
      <w:r w:rsidRPr="002961EF">
        <w:rPr>
          <w:rFonts w:ascii="Arial" w:hAnsi="Arial" w:cs="Arial"/>
          <w:color w:val="000000"/>
        </w:rPr>
        <w:t xml:space="preserve">privately owned premises </w:t>
      </w:r>
      <w:r>
        <w:rPr>
          <w:rFonts w:ascii="Arial" w:hAnsi="Arial" w:cs="Arial"/>
          <w:color w:val="000000"/>
        </w:rPr>
        <w:t xml:space="preserve">from the requirement of a </w:t>
      </w:r>
      <w:r w:rsidRPr="002961EF">
        <w:rPr>
          <w:rFonts w:ascii="Arial" w:hAnsi="Arial" w:cs="Arial"/>
          <w:color w:val="000000"/>
        </w:rPr>
        <w:t>building permit</w:t>
      </w:r>
      <w:r>
        <w:rPr>
          <w:rFonts w:ascii="Arial" w:hAnsi="Arial" w:cs="Arial"/>
          <w:color w:val="000000"/>
        </w:rPr>
        <w:t xml:space="preserve">, a </w:t>
      </w:r>
      <w:r w:rsidRPr="002961EF">
        <w:rPr>
          <w:rFonts w:ascii="Arial" w:hAnsi="Arial" w:cs="Arial"/>
          <w:color w:val="000000"/>
        </w:rPr>
        <w:t xml:space="preserve">certificate of appropriateness pursuant to </w:t>
      </w:r>
      <w:r>
        <w:rPr>
          <w:rFonts w:ascii="Arial" w:hAnsi="Arial" w:cs="Arial"/>
          <w:color w:val="000000"/>
        </w:rPr>
        <w:t xml:space="preserve">Village Code </w:t>
      </w:r>
      <w:r w:rsidRPr="002961EF">
        <w:rPr>
          <w:rFonts w:ascii="Arial" w:hAnsi="Arial" w:cs="Arial"/>
          <w:color w:val="000000"/>
        </w:rPr>
        <w:t>Chapter 184, Historic Districts and Landmarks</w:t>
      </w:r>
      <w:r w:rsidR="0000711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</w:t>
      </w:r>
      <w:r w:rsidR="005D6494">
        <w:rPr>
          <w:rFonts w:ascii="Arial" w:hAnsi="Arial" w:cs="Arial"/>
          <w:color w:val="000000"/>
        </w:rPr>
        <w:t xml:space="preserve"> </w:t>
      </w:r>
      <w:r w:rsidRPr="002961EF">
        <w:rPr>
          <w:rFonts w:ascii="Arial" w:hAnsi="Arial" w:cs="Arial"/>
          <w:color w:val="000000"/>
        </w:rPr>
        <w:t xml:space="preserve">signage regulations included within </w:t>
      </w:r>
      <w:r>
        <w:rPr>
          <w:rFonts w:ascii="Arial" w:hAnsi="Arial" w:cs="Arial"/>
          <w:color w:val="000000"/>
        </w:rPr>
        <w:t xml:space="preserve">Village Code </w:t>
      </w:r>
      <w:r w:rsidRPr="002961EF">
        <w:rPr>
          <w:rFonts w:ascii="Arial" w:hAnsi="Arial" w:cs="Arial"/>
          <w:color w:val="000000"/>
        </w:rPr>
        <w:t>Chapter 350, Zoning</w:t>
      </w:r>
      <w:r>
        <w:rPr>
          <w:rFonts w:ascii="Arial" w:hAnsi="Arial" w:cs="Arial"/>
          <w:color w:val="000000"/>
        </w:rPr>
        <w:t>.</w:t>
      </w:r>
    </w:p>
    <w:p w14:paraId="60EA1DE4" w14:textId="77777777" w:rsidR="00716E12" w:rsidRPr="00960AF2" w:rsidRDefault="00716E12" w:rsidP="00960AF2">
      <w:pPr>
        <w:spacing w:line="276" w:lineRule="auto"/>
        <w:outlineLvl w:val="0"/>
        <w:rPr>
          <w:rFonts w:ascii="Arial" w:hAnsi="Arial" w:cs="Arial"/>
          <w:color w:val="000000"/>
        </w:rPr>
      </w:pPr>
    </w:p>
    <w:p w14:paraId="7064A161" w14:textId="67946D6E" w:rsidR="008A0C86" w:rsidRPr="00D8002E" w:rsidRDefault="008A0C86" w:rsidP="008A0C86">
      <w:pPr>
        <w:spacing w:line="276" w:lineRule="auto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 xml:space="preserve">The full text of the proposed local law may be reviewed at the Village of Lancaster website </w:t>
      </w:r>
      <w:hyperlink r:id="rId5" w:history="1">
        <w:r w:rsidR="009D47F8" w:rsidRPr="00D8002E">
          <w:rPr>
            <w:rStyle w:val="Hyperlink"/>
            <w:rFonts w:ascii="Arial" w:hAnsi="Arial" w:cs="Arial"/>
          </w:rPr>
          <w:t>https://lancastervillageny.gov</w:t>
        </w:r>
      </w:hyperlink>
      <w:r w:rsidR="009D47F8" w:rsidRPr="00D8002E">
        <w:rPr>
          <w:rFonts w:ascii="Arial" w:hAnsi="Arial" w:cs="Arial"/>
          <w:color w:val="000000"/>
        </w:rPr>
        <w:t xml:space="preserve"> </w:t>
      </w:r>
      <w:r w:rsidRPr="00D8002E">
        <w:rPr>
          <w:rFonts w:ascii="Arial" w:hAnsi="Arial" w:cs="Arial"/>
          <w:color w:val="000000"/>
        </w:rPr>
        <w:t>or during office hours at the office of the Village Clerk</w:t>
      </w:r>
      <w:r w:rsidR="0000711C">
        <w:rPr>
          <w:rFonts w:ascii="Arial" w:hAnsi="Arial" w:cs="Arial"/>
          <w:color w:val="000000"/>
        </w:rPr>
        <w:t>,</w:t>
      </w:r>
      <w:r w:rsidRPr="00D8002E">
        <w:rPr>
          <w:rFonts w:ascii="Arial" w:hAnsi="Arial" w:cs="Arial"/>
          <w:color w:val="000000"/>
        </w:rPr>
        <w:t xml:space="preserve"> Lancaster Municipal Building, 5423 Broadway, Lancaster, New York.</w:t>
      </w:r>
    </w:p>
    <w:p w14:paraId="2D58A044" w14:textId="77777777" w:rsidR="00716E12" w:rsidRDefault="00716E12" w:rsidP="008A0C86">
      <w:pPr>
        <w:spacing w:line="276" w:lineRule="auto"/>
        <w:outlineLvl w:val="0"/>
        <w:rPr>
          <w:rFonts w:ascii="Arial" w:hAnsi="Arial" w:cs="Arial"/>
          <w:color w:val="000000"/>
        </w:rPr>
      </w:pPr>
    </w:p>
    <w:p w14:paraId="5F8FEEC3" w14:textId="77777777" w:rsidR="008A0C86" w:rsidRPr="00D8002E" w:rsidRDefault="008A0C86" w:rsidP="008A0C86">
      <w:pPr>
        <w:spacing w:line="276" w:lineRule="auto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 xml:space="preserve">At said hearing, all persons so desiring shall have the opportunity to be heard.  </w:t>
      </w:r>
    </w:p>
    <w:p w14:paraId="2FC797AA" w14:textId="77777777" w:rsidR="008A0C86" w:rsidRPr="00D8002E" w:rsidRDefault="008A0C86" w:rsidP="008A0C86">
      <w:pPr>
        <w:spacing w:line="276" w:lineRule="auto"/>
        <w:outlineLvl w:val="0"/>
        <w:rPr>
          <w:rFonts w:ascii="Arial" w:hAnsi="Arial" w:cs="Arial"/>
          <w:color w:val="000000"/>
        </w:rPr>
      </w:pPr>
    </w:p>
    <w:p w14:paraId="17123305" w14:textId="77777777" w:rsidR="008A0C86" w:rsidRPr="00D8002E" w:rsidRDefault="008A0C86" w:rsidP="008A0C86">
      <w:pPr>
        <w:spacing w:line="276" w:lineRule="auto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>Michael E. Stegmeier</w:t>
      </w:r>
    </w:p>
    <w:p w14:paraId="303C0DA0" w14:textId="77777777" w:rsidR="008A0C86" w:rsidRPr="00D8002E" w:rsidRDefault="008A0C86" w:rsidP="008A0C86">
      <w:pPr>
        <w:spacing w:line="276" w:lineRule="auto"/>
        <w:outlineLvl w:val="0"/>
        <w:rPr>
          <w:rFonts w:ascii="Arial" w:hAnsi="Arial" w:cs="Arial"/>
          <w:color w:val="000000"/>
        </w:rPr>
      </w:pPr>
      <w:r w:rsidRPr="00D8002E">
        <w:rPr>
          <w:rFonts w:ascii="Arial" w:hAnsi="Arial" w:cs="Arial"/>
          <w:color w:val="000000"/>
        </w:rPr>
        <w:t>Village Clerk</w:t>
      </w:r>
    </w:p>
    <w:sectPr w:rsidR="008A0C86" w:rsidRPr="00D800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5607"/>
    <w:multiLevelType w:val="hybridMultilevel"/>
    <w:tmpl w:val="23E6AC70"/>
    <w:lvl w:ilvl="0" w:tplc="C360D28C">
      <w:start w:val="1"/>
      <w:numFmt w:val="decimal"/>
      <w:lvlText w:val="%1)"/>
      <w:lvlJc w:val="left"/>
      <w:pPr>
        <w:ind w:left="100" w:hanging="28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F1B43412">
      <w:start w:val="1"/>
      <w:numFmt w:val="upperLetter"/>
      <w:lvlText w:val="%2."/>
      <w:lvlJc w:val="left"/>
      <w:pPr>
        <w:ind w:left="820" w:hanging="29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FE1E7ACA">
      <w:numFmt w:val="bullet"/>
      <w:lvlText w:val="•"/>
      <w:lvlJc w:val="left"/>
      <w:pPr>
        <w:ind w:left="1786" w:hanging="293"/>
      </w:pPr>
      <w:rPr>
        <w:rFonts w:hint="default"/>
      </w:rPr>
    </w:lvl>
    <w:lvl w:ilvl="3" w:tplc="07C698D8">
      <w:numFmt w:val="bullet"/>
      <w:lvlText w:val="•"/>
      <w:lvlJc w:val="left"/>
      <w:pPr>
        <w:ind w:left="2753" w:hanging="293"/>
      </w:pPr>
      <w:rPr>
        <w:rFonts w:hint="default"/>
      </w:rPr>
    </w:lvl>
    <w:lvl w:ilvl="4" w:tplc="3DD0C8B2">
      <w:numFmt w:val="bullet"/>
      <w:lvlText w:val="•"/>
      <w:lvlJc w:val="left"/>
      <w:pPr>
        <w:ind w:left="3720" w:hanging="293"/>
      </w:pPr>
      <w:rPr>
        <w:rFonts w:hint="default"/>
      </w:rPr>
    </w:lvl>
    <w:lvl w:ilvl="5" w:tplc="E4285B08">
      <w:numFmt w:val="bullet"/>
      <w:lvlText w:val="•"/>
      <w:lvlJc w:val="left"/>
      <w:pPr>
        <w:ind w:left="4686" w:hanging="293"/>
      </w:pPr>
      <w:rPr>
        <w:rFonts w:hint="default"/>
      </w:rPr>
    </w:lvl>
    <w:lvl w:ilvl="6" w:tplc="BEA448A6">
      <w:numFmt w:val="bullet"/>
      <w:lvlText w:val="•"/>
      <w:lvlJc w:val="left"/>
      <w:pPr>
        <w:ind w:left="5653" w:hanging="293"/>
      </w:pPr>
      <w:rPr>
        <w:rFonts w:hint="default"/>
      </w:rPr>
    </w:lvl>
    <w:lvl w:ilvl="7" w:tplc="71A43866">
      <w:numFmt w:val="bullet"/>
      <w:lvlText w:val="•"/>
      <w:lvlJc w:val="left"/>
      <w:pPr>
        <w:ind w:left="6620" w:hanging="293"/>
      </w:pPr>
      <w:rPr>
        <w:rFonts w:hint="default"/>
      </w:rPr>
    </w:lvl>
    <w:lvl w:ilvl="8" w:tplc="0436F952">
      <w:numFmt w:val="bullet"/>
      <w:lvlText w:val="•"/>
      <w:lvlJc w:val="left"/>
      <w:pPr>
        <w:ind w:left="7586" w:hanging="293"/>
      </w:pPr>
      <w:rPr>
        <w:rFonts w:hint="default"/>
      </w:rPr>
    </w:lvl>
  </w:abstractNum>
  <w:abstractNum w:abstractNumId="1" w15:restartNumberingAfterBreak="0">
    <w:nsid w:val="74A66002"/>
    <w:multiLevelType w:val="hybridMultilevel"/>
    <w:tmpl w:val="D98692E6"/>
    <w:lvl w:ilvl="0" w:tplc="1B5AA4AE">
      <w:start w:val="42"/>
      <w:numFmt w:val="decimal"/>
      <w:lvlText w:val="%1."/>
      <w:lvlJc w:val="left"/>
      <w:pPr>
        <w:ind w:left="502" w:hanging="40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2280ED92">
      <w:start w:val="1"/>
      <w:numFmt w:val="upperLetter"/>
      <w:lvlText w:val="%2."/>
      <w:lvlJc w:val="left"/>
      <w:pPr>
        <w:ind w:left="820" w:hanging="72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9AE60B3E">
      <w:numFmt w:val="bullet"/>
      <w:lvlText w:val="•"/>
      <w:lvlJc w:val="left"/>
      <w:pPr>
        <w:ind w:left="1786" w:hanging="721"/>
      </w:pPr>
      <w:rPr>
        <w:rFonts w:hint="default"/>
      </w:rPr>
    </w:lvl>
    <w:lvl w:ilvl="3" w:tplc="A370B280">
      <w:numFmt w:val="bullet"/>
      <w:lvlText w:val="•"/>
      <w:lvlJc w:val="left"/>
      <w:pPr>
        <w:ind w:left="2753" w:hanging="721"/>
      </w:pPr>
      <w:rPr>
        <w:rFonts w:hint="default"/>
      </w:rPr>
    </w:lvl>
    <w:lvl w:ilvl="4" w:tplc="5900E17A">
      <w:numFmt w:val="bullet"/>
      <w:lvlText w:val="•"/>
      <w:lvlJc w:val="left"/>
      <w:pPr>
        <w:ind w:left="3720" w:hanging="721"/>
      </w:pPr>
      <w:rPr>
        <w:rFonts w:hint="default"/>
      </w:rPr>
    </w:lvl>
    <w:lvl w:ilvl="5" w:tplc="7FCC5C04">
      <w:numFmt w:val="bullet"/>
      <w:lvlText w:val="•"/>
      <w:lvlJc w:val="left"/>
      <w:pPr>
        <w:ind w:left="4686" w:hanging="721"/>
      </w:pPr>
      <w:rPr>
        <w:rFonts w:hint="default"/>
      </w:rPr>
    </w:lvl>
    <w:lvl w:ilvl="6" w:tplc="782487D6">
      <w:numFmt w:val="bullet"/>
      <w:lvlText w:val="•"/>
      <w:lvlJc w:val="left"/>
      <w:pPr>
        <w:ind w:left="5653" w:hanging="721"/>
      </w:pPr>
      <w:rPr>
        <w:rFonts w:hint="default"/>
      </w:rPr>
    </w:lvl>
    <w:lvl w:ilvl="7" w:tplc="8B98B216">
      <w:numFmt w:val="bullet"/>
      <w:lvlText w:val="•"/>
      <w:lvlJc w:val="left"/>
      <w:pPr>
        <w:ind w:left="6620" w:hanging="721"/>
      </w:pPr>
      <w:rPr>
        <w:rFonts w:hint="default"/>
      </w:rPr>
    </w:lvl>
    <w:lvl w:ilvl="8" w:tplc="AA8A16E6">
      <w:numFmt w:val="bullet"/>
      <w:lvlText w:val="•"/>
      <w:lvlJc w:val="left"/>
      <w:pPr>
        <w:ind w:left="7586" w:hanging="721"/>
      </w:pPr>
      <w:rPr>
        <w:rFonts w:hint="default"/>
      </w:rPr>
    </w:lvl>
  </w:abstractNum>
  <w:num w:numId="1" w16cid:durableId="2138720198">
    <w:abstractNumId w:val="1"/>
  </w:num>
  <w:num w:numId="2" w16cid:durableId="9339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C0"/>
    <w:rsid w:val="00001D33"/>
    <w:rsid w:val="0000711C"/>
    <w:rsid w:val="00033645"/>
    <w:rsid w:val="00053407"/>
    <w:rsid w:val="0006792D"/>
    <w:rsid w:val="00080953"/>
    <w:rsid w:val="00192EBA"/>
    <w:rsid w:val="00194862"/>
    <w:rsid w:val="001C1DC2"/>
    <w:rsid w:val="00264EB4"/>
    <w:rsid w:val="002961EF"/>
    <w:rsid w:val="00315C9B"/>
    <w:rsid w:val="003B2C43"/>
    <w:rsid w:val="003D419A"/>
    <w:rsid w:val="003D4402"/>
    <w:rsid w:val="00412CDA"/>
    <w:rsid w:val="004771BB"/>
    <w:rsid w:val="00492E1A"/>
    <w:rsid w:val="004E2D1C"/>
    <w:rsid w:val="00552B9E"/>
    <w:rsid w:val="00584BFA"/>
    <w:rsid w:val="00586B2B"/>
    <w:rsid w:val="005B7537"/>
    <w:rsid w:val="005D6494"/>
    <w:rsid w:val="005E61A8"/>
    <w:rsid w:val="00683E95"/>
    <w:rsid w:val="00685A19"/>
    <w:rsid w:val="006D1272"/>
    <w:rsid w:val="00714BFF"/>
    <w:rsid w:val="00716E12"/>
    <w:rsid w:val="0074128A"/>
    <w:rsid w:val="00761679"/>
    <w:rsid w:val="007627C0"/>
    <w:rsid w:val="00782E52"/>
    <w:rsid w:val="007B3921"/>
    <w:rsid w:val="008229AC"/>
    <w:rsid w:val="00832342"/>
    <w:rsid w:val="00875E70"/>
    <w:rsid w:val="008775D1"/>
    <w:rsid w:val="008A0C86"/>
    <w:rsid w:val="008A2200"/>
    <w:rsid w:val="008C31FE"/>
    <w:rsid w:val="008D2B92"/>
    <w:rsid w:val="008E6427"/>
    <w:rsid w:val="009415EE"/>
    <w:rsid w:val="00960AF2"/>
    <w:rsid w:val="009B011B"/>
    <w:rsid w:val="009B6DF8"/>
    <w:rsid w:val="009D3E23"/>
    <w:rsid w:val="009D47F8"/>
    <w:rsid w:val="009D76FE"/>
    <w:rsid w:val="009F105B"/>
    <w:rsid w:val="00A112D3"/>
    <w:rsid w:val="00A13C4D"/>
    <w:rsid w:val="00A4344B"/>
    <w:rsid w:val="00A86E2F"/>
    <w:rsid w:val="00AC4FDB"/>
    <w:rsid w:val="00AD3C2D"/>
    <w:rsid w:val="00AD7D47"/>
    <w:rsid w:val="00B04224"/>
    <w:rsid w:val="00B05117"/>
    <w:rsid w:val="00B769C8"/>
    <w:rsid w:val="00BA641C"/>
    <w:rsid w:val="00BB4EE4"/>
    <w:rsid w:val="00C06706"/>
    <w:rsid w:val="00C31BE6"/>
    <w:rsid w:val="00C53712"/>
    <w:rsid w:val="00C91DC1"/>
    <w:rsid w:val="00CB4D85"/>
    <w:rsid w:val="00D4321F"/>
    <w:rsid w:val="00D55340"/>
    <w:rsid w:val="00D610BB"/>
    <w:rsid w:val="00D8002E"/>
    <w:rsid w:val="00DA39D7"/>
    <w:rsid w:val="00DA4DB0"/>
    <w:rsid w:val="00DE6FEF"/>
    <w:rsid w:val="00DF78D9"/>
    <w:rsid w:val="00E551FB"/>
    <w:rsid w:val="00EB3489"/>
    <w:rsid w:val="00EC3CB8"/>
    <w:rsid w:val="00EC722C"/>
    <w:rsid w:val="00F17365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1754"/>
  <w15:chartTrackingRefBased/>
  <w15:docId w15:val="{F3E0EB61-A6CA-49C3-BFBF-7B93DCBF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D3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16E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01D3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D7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7D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C72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22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E6F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FE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6E12"/>
    <w:rPr>
      <w:b/>
      <w:bCs/>
      <w:sz w:val="36"/>
      <w:szCs w:val="36"/>
    </w:rPr>
  </w:style>
  <w:style w:type="character" w:styleId="FollowedHyperlink">
    <w:name w:val="FollowedHyperlink"/>
    <w:basedOn w:val="DefaultParagraphFont"/>
    <w:rsid w:val="00716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ncastervillageny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141B4183F6244853D5D142727A14C" ma:contentTypeVersion="19" ma:contentTypeDescription="Create a new document." ma:contentTypeScope="" ma:versionID="93fba3f4bad9f002f9a1bb72dc5491a1">
  <xsd:schema xmlns:xsd="http://www.w3.org/2001/XMLSchema" xmlns:xs="http://www.w3.org/2001/XMLSchema" xmlns:p="http://schemas.microsoft.com/office/2006/metadata/properties" xmlns:ns2="e2368321-9b06-4d2d-a54b-7da79579e793" xmlns:ns3="636b75f1-6c04-4c14-b7cd-6ac1e51407c6" targetNamespace="http://schemas.microsoft.com/office/2006/metadata/properties" ma:root="true" ma:fieldsID="d64db0f5c2a6e9a88f03b0ec035842e3" ns2:_="" ns3:_="">
    <xsd:import namespace="e2368321-9b06-4d2d-a54b-7da79579e793"/>
    <xsd:import namespace="636b75f1-6c04-4c14-b7cd-6ac1e51407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rint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68321-9b06-4d2d-a54b-7da79579e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86202-0cb6-4caa-be05-e7630a50ecc0}" ma:internalName="TaxCatchAll" ma:showField="CatchAllData" ma:web="e2368321-9b06-4d2d-a54b-7da79579e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75f1-6c04-4c14-b7cd-6ac1e5140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inted" ma:index="21" nillable="true" ma:displayName="Printed" ma:default="0" ma:format="Dropdown" ma:internalName="Print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ebdc7e-d9cb-42a4-a5cf-464f2a41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 xmlns="636b75f1-6c04-4c14-b7cd-6ac1e51407c6">false</Printed>
    <TaxCatchAll xmlns="e2368321-9b06-4d2d-a54b-7da79579e793" xsi:nil="true"/>
    <lcf76f155ced4ddcb4097134ff3c332f xmlns="636b75f1-6c04-4c14-b7cd-6ac1e5140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7C5B16-D95D-4C2E-8049-EE19FAE83AC9}"/>
</file>

<file path=customXml/itemProps2.xml><?xml version="1.0" encoding="utf-8"?>
<ds:datastoreItem xmlns:ds="http://schemas.openxmlformats.org/officeDocument/2006/customXml" ds:itemID="{36E480E1-57C3-4604-90B7-71972808A671}"/>
</file>

<file path=customXml/itemProps3.xml><?xml version="1.0" encoding="utf-8"?>
<ds:datastoreItem xmlns:ds="http://schemas.openxmlformats.org/officeDocument/2006/customXml" ds:itemID="{0CB8BC05-4FC3-4600-AFA8-484DAB8FB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Lancaster</vt:lpstr>
    </vt:vector>
  </TitlesOfParts>
  <Company>Village of Lancaster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Lancaster</dc:title>
  <dc:subject/>
  <dc:creator>AAH</dc:creator>
  <cp:keywords/>
  <dc:description/>
  <cp:lastModifiedBy>Mike Stegmeier</cp:lastModifiedBy>
  <cp:revision>2</cp:revision>
  <cp:lastPrinted>2024-05-24T14:34:00Z</cp:lastPrinted>
  <dcterms:created xsi:type="dcterms:W3CDTF">2024-05-24T14:34:00Z</dcterms:created>
  <dcterms:modified xsi:type="dcterms:W3CDTF">2024-05-24T14:34:00Z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0x010100BE6141B4183F6244853D5D142727A14C</vt:lpwstr>
  </property>
</Properties>
</file>